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50" w:type="dxa"/>
        <w:gridCol w:w="2500" w:type="dxa"/>
        <w:gridCol w:w="125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Campamento de Garañón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19/12/2019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Decreto nº 0404-2019 Prórroga del contrato administrativo de gestión interesada de la instalación campamental El Garañón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01/01/2017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Contrato administrativo de gestión de servicios públicos de gestión interesada de la instalación campamental de El Garañón</w:t>
            </w:r>
          </w:p>
        </w:tc>
        <w:tc>
          <w:tcPr>
            <w:tcW w:w="12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1250" w:type="dxa"/>
        <w:gridCol w:w="2500" w:type="dxa"/>
        <w:gridCol w:w="1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Polideportivo La Paterna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01/09/2005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Contrato administrativo Polideportivo Insular de la Paterna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01/01/2007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Resolución Decreto nº 063312 de 26 de julio de 2012</w:t>
            </w:r>
          </w:p>
        </w:tc>
        <w:tc>
          <w:tcPr>
            <w:tcW w:w="1250" w:type="pct"/>
          </w:tcPr>
          <w:p>
            <w:pPr/>
          </w:p>
        </w:tc>
      </w:tr>
    </w:tbl>
    <w:p>
      <w:pPr/>
    </w:p>
    <w:p>
      <w:pPr/>
      <w:r>
        <w:rPr/>
        <w:t xml:space="preserve"> </w:t>
      </w:r>
    </w:p>
    <w:p>
      <w:pPr/>
      <w:r>
        <w:rPr/>
        <w:t xml:space="preserve">Concesiones en vigor a 21-01-2026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2026-05-06T11:56:20+00:00</dcterms:created>
  <dcterms:modified xsi:type="dcterms:W3CDTF">2026-05-06T11:56:20+00:00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