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4150" w:type="dxa"/>
        <w:gridCol w:w="33850" w:type="dxa"/>
        <w:gridCol w:w="60950" w:type="dxa"/>
        <w:gridCol w:w="449750" w:type="dxa"/>
        <w:gridCol w:w="338100" w:type="dxa"/>
        <w:gridCol w:w="407450" w:type="dxa"/>
      </w:tblGrid>
      <w:tblPr>
        <w:tblW w:w="103150" w:type="pct"/>
        <w:tblLayout w:type="autofit"/>
        <w:bidiVisual w:val="0"/>
      </w:tblPr>
      <w:tr>
        <w:trPr>
          <w:tblHeader w:val="1"/>
        </w:trPr>
        <w:tc>
          <w:tcPr>
            <w:tcW w:w="394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394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  <w:r>
              <w:rPr/>
              <w:t xml:space="preserve"> </w:t>
            </w:r>
          </w:p>
        </w:tc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26.572.268,05 €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520.991,73 €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5.308.583,16 €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643.118,48 €</w:t>
            </w:r>
          </w:p>
        </w:tc>
        <w:tc>
          <w:tcPr>
            <w:tcW w:w="407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8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609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449750" w:type="pct"/>
            <w:vAlign w:val="center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/>
              <w:t xml:space="preserve">56</w:t>
            </w:r>
          </w:p>
        </w:tc>
      </w:tr>
      <w:tr>
        <w:trPr/>
        <w:tc>
          <w:tcPr>
            <w:tcW w:w="349200" w:type="pct"/>
            <w:vAlign w:val="center"/>
            <w:gridSpan w:val="3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 </w:t>
            </w:r>
          </w:p>
        </w:tc>
        <w:tc>
          <w:tcPr>
            <w:tcW w:w="3381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 </w:t>
            </w:r>
          </w:p>
        </w:tc>
      </w:tr>
    </w:tbl>
    <w:tbl>
      <w:tblGrid>
        <w:gridCol w:w="273150" w:type="dxa"/>
        <w:gridCol w:w="273150" w:type="dxa"/>
        <w:gridCol w:w="273150" w:type="dxa"/>
        <w:gridCol w:w="273150" w:type="dxa"/>
        <w:gridCol w:w="403300" w:type="dxa"/>
      </w:tblGrid>
      <w:tblPr>
        <w:tblW w:w="8850" w:type="pct"/>
        <w:tblLayout w:type="autofit"/>
        <w:bidiVisual w:val="0"/>
      </w:tblPr>
      <w:tr>
        <w:trPr>
          <w:tblHeader w:val="1"/>
        </w:trPr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Ejercicio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Abierto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Gráfico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(2do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2.763.972,42 €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726.204,82 €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2024 (1er semestre)</w:t>
            </w:r>
            <w:r>
              <w:rPr/>
              <w:t xml:space="preserve"> 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1.502.623,87 €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119.064,81 €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481.386,91 €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40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  <w:r>
              <w:rPr/>
              <w:t xml:space="preserve"> 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306.484,00 €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</w:pPr>
            <w:r>
              <w:rPr/>
              <w:t xml:space="preserve">1.052.979,25 €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/>
              <w:t xml:space="preserve">355.720,88 €</w:t>
            </w:r>
          </w:p>
        </w:tc>
        <w:tc>
          <w:tcPr>
            <w:tcW w:w="403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73150" w:type="pct"/>
            <w:vAlign w:val="center"/>
          </w:tcPr>
          <w:p>
            <w:pPr>
              <w:jc w:val="center"/>
            </w:pPr>
            <w:r>
              <w:rPr/>
              <w:t xml:space="preserve">28</w:t>
            </w:r>
          </w:p>
        </w:tc>
      </w:tr>
      <w:tr>
        <w:trPr/>
        <w:tc>
          <w:tcPr>
            <w:tcW w:w="31950" w:type="pct"/>
            <w:vAlign w:val="center"/>
            <w:gridSpan w:val="3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2026-08-04T22:47:29+00:00</dcterms:created>
  <dcterms:modified xsi:type="dcterms:W3CDTF">2026-08-04T22:47:29+00:00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