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47250" w:type="dxa"/>
        <w:gridCol w:w="1384400" w:type="dxa"/>
        <w:gridCol w:w="1384400" w:type="dxa"/>
        <w:gridCol w:w="27925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447250" w:type="pct"/>
            <w:vAlign w:val="center"/>
          </w:tcPr>
          <w:p>
            <w:pPr>
              <w:jc w:val="center"/>
            </w:pPr>
            <w:r>
              <w:rPr/>
              <w:t xml:space="preserve">Legislación general</w:t>
            </w:r>
          </w:p>
        </w:tc>
        <w:tc>
          <w:tcPr>
            <w:tcW w:w="1384400" w:type="pct"/>
          </w:tcPr>
          <w:p>
            <w:pPr/>
            <w:r>
              <w:rPr/>
              <w:t xml:space="preserve">PDF</w:t>
            </w:r>
          </w:p>
        </w:tc>
        <w:tc>
          <w:tcPr>
            <w:tcW w:w="1384400" w:type="pct"/>
          </w:tcPr>
          <w:p>
            <w:pPr/>
            <w:r>
              <w:rPr/>
              <w:t xml:space="preserve">ODT</w:t>
            </w:r>
          </w:p>
        </w:tc>
        <w:tc>
          <w:tcPr>
            <w:tcW w:w="279250" w:type="pct"/>
          </w:tcPr>
          <w:p>
            <w:pPr/>
            <w:r>
              <w:rPr/>
              <w:t xml:space="preserve">Enlace</w:t>
            </w:r>
          </w:p>
        </w:tc>
      </w:tr>
      <w:tr>
        <w:trPr/>
        <w:tc>
          <w:tcPr>
            <w:tcW w:w="447250" w:type="pct"/>
            <w:vAlign w:val="center"/>
          </w:tcPr>
          <w:p>
            <w:pPr>
              <w:jc w:val="center"/>
            </w:pPr>
            <w:r>
              <w:rPr/>
              <w:t xml:space="preserve">Reglamento Orgánico de Gobierno y Administración del Cabildo de Gran Canaria</w:t>
            </w:r>
          </w:p>
        </w:tc>
        <w:tc>
          <w:tcPr>
            <w:tcW w:w="1384400" w:type="pct"/>
          </w:tcPr>
          <w:p>
            <w:pPr/>
          </w:p>
        </w:tc>
        <w:tc>
          <w:tcPr>
            <w:tcW w:w="1384400" w:type="pct"/>
          </w:tcPr>
          <w:p>
            <w:pPr/>
          </w:p>
        </w:tc>
        <w:tc>
          <w:tcPr>
            <w:tcW w:w="279250" w:type="pct"/>
          </w:tcPr>
          <w:p>
            <w:pPr/>
          </w:p>
        </w:tc>
      </w:tr>
      <w:tr>
        <w:trPr/>
        <w:tc>
          <w:tcPr>
            <w:tcW w:w="447250" w:type="pct"/>
            <w:vAlign w:val="center"/>
          </w:tcPr>
          <w:p>
            <w:pPr>
              <w:jc w:val="center"/>
            </w:pPr>
            <w:r>
              <w:rPr/>
              <w:t xml:space="preserve">Ley 1/2019, de 30 de enero de la actividad física y el deporte de Canarias</w:t>
            </w:r>
          </w:p>
        </w:tc>
        <w:tc>
          <w:tcPr>
            <w:tcW w:w="1384400" w:type="pct"/>
          </w:tcPr>
          <w:p>
            <w:pPr/>
          </w:p>
        </w:tc>
        <w:tc>
          <w:tcPr>
            <w:tcW w:w="1384400" w:type="pct"/>
          </w:tcPr>
          <w:p>
            <w:pPr/>
          </w:p>
        </w:tc>
        <w:tc>
          <w:tcPr>
            <w:tcW w:w="279250" w:type="pct"/>
          </w:tcPr>
          <w:p>
            <w:pPr/>
          </w:p>
        </w:tc>
      </w:tr>
      <w:tr>
        <w:trPr/>
        <w:tc>
          <w:tcPr>
            <w:tcW w:w="447250" w:type="pct"/>
            <w:vAlign w:val="center"/>
          </w:tcPr>
          <w:p>
            <w:pPr>
              <w:jc w:val="center"/>
            </w:pPr>
            <w:r>
              <w:rPr/>
              <w:t xml:space="preserve">Ley 39/2022, de 30 de diciembre, del Deporte</w:t>
            </w:r>
          </w:p>
        </w:tc>
        <w:tc>
          <w:tcPr>
            <w:tcW w:w="1384400" w:type="pct"/>
          </w:tcPr>
          <w:p>
            <w:pPr/>
          </w:p>
        </w:tc>
        <w:tc>
          <w:tcPr>
            <w:tcW w:w="1384400" w:type="pct"/>
          </w:tcPr>
          <w:p>
            <w:pPr/>
          </w:p>
        </w:tc>
        <w:tc>
          <w:tcPr>
            <w:tcW w:w="279250" w:type="pct"/>
          </w:tcPr>
          <w:p>
            <w:pPr/>
          </w:p>
        </w:tc>
      </w:tr>
      <w:tr>
        <w:trPr/>
        <w:tc>
          <w:tcPr>
            <w:tcW w:w="447250" w:type="pct"/>
            <w:vAlign w:val="center"/>
          </w:tcPr>
          <w:p>
            <w:pPr>
              <w:jc w:val="center"/>
            </w:pPr>
            <w:r>
              <w:rPr/>
              <w:t xml:space="preserve">Ley 7/1985, de 2 de abril, reguladora de las Bases de Régimen Local</w:t>
            </w:r>
          </w:p>
        </w:tc>
        <w:tc>
          <w:tcPr>
            <w:tcW w:w="1384400" w:type="pct"/>
          </w:tcPr>
          <w:p>
            <w:pPr/>
          </w:p>
        </w:tc>
        <w:tc>
          <w:tcPr>
            <w:tcW w:w="1384400" w:type="pct"/>
          </w:tcPr>
          <w:p>
            <w:pPr/>
          </w:p>
        </w:tc>
        <w:tc>
          <w:tcPr>
            <w:tcW w:w="279250" w:type="pct"/>
          </w:tcPr>
          <w:p>
            <w:pPr/>
          </w:p>
        </w:tc>
      </w:tr>
      <w:tr>
        <w:trPr/>
        <w:tc>
          <w:tcPr>
            <w:tcW w:w="447250" w:type="pct"/>
            <w:vAlign w:val="center"/>
          </w:tcPr>
          <w:p>
            <w:pPr>
              <w:jc w:val="center"/>
            </w:pPr>
            <w:r>
              <w:rPr/>
              <w:t xml:space="preserve">Anexos y documentación PRL para trabajos en las instalaciones del IID</w:t>
            </w:r>
          </w:p>
        </w:tc>
        <w:tc>
          <w:tcPr>
            <w:tcW w:w="1384400" w:type="pct"/>
          </w:tcPr>
          <w:p>
            <w:pPr/>
          </w:p>
        </w:tc>
        <w:tc>
          <w:tcPr>
            <w:tcW w:w="1384400" w:type="pct"/>
          </w:tcPr>
          <w:p>
            <w:pPr/>
          </w:p>
        </w:tc>
        <w:tc>
          <w:tcPr>
            <w:tcW w:w="279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47250" w:type="pct"/>
            <w:vAlign w:val="center"/>
          </w:tcPr>
          <w:p>
            <w:pPr>
              <w:jc w:val="center"/>
            </w:pPr>
            <w:r>
              <w:rPr/>
              <w:t xml:space="preserve">Ley 19/2013, de 9 de diciembre, de transparencia, acceso a la información pública y buen gobierno</w:t>
            </w:r>
          </w:p>
        </w:tc>
        <w:tc>
          <w:tcPr>
            <w:tcW w:w="1384400" w:type="pct"/>
          </w:tcPr>
          <w:p>
            <w:pPr/>
          </w:p>
        </w:tc>
        <w:tc>
          <w:tcPr>
            <w:tcW w:w="1384400" w:type="pct"/>
          </w:tcPr>
          <w:p>
            <w:pPr/>
          </w:p>
        </w:tc>
        <w:tc>
          <w:tcPr>
            <w:tcW w:w="279250" w:type="pct"/>
          </w:tcPr>
          <w:p>
            <w:pPr/>
          </w:p>
        </w:tc>
      </w:tr>
      <w:tr>
        <w:trPr/>
        <w:tc>
          <w:tcPr>
            <w:tcW w:w="447250" w:type="pct"/>
            <w:vAlign w:val="center"/>
          </w:tcPr>
          <w:p>
            <w:pPr>
              <w:jc w:val="center"/>
            </w:pPr>
            <w:r>
              <w:rPr/>
              <w:t xml:space="preserve">Ley 12/2014, de 26 de diciembre, de transparencia y de acceso a la información pública</w:t>
            </w:r>
          </w:p>
        </w:tc>
        <w:tc>
          <w:tcPr>
            <w:tcW w:w="1384400" w:type="pct"/>
          </w:tcPr>
          <w:p>
            <w:pPr/>
          </w:p>
        </w:tc>
        <w:tc>
          <w:tcPr>
            <w:tcW w:w="1384400" w:type="pct"/>
          </w:tcPr>
          <w:p>
            <w:pPr/>
          </w:p>
        </w:tc>
        <w:tc>
          <w:tcPr>
            <w:tcW w:w="279250" w:type="pct"/>
          </w:tcPr>
          <w:p>
            <w:pPr/>
          </w:p>
        </w:tc>
      </w:tr>
      <w:tr>
        <w:trPr/>
        <w:tc>
          <w:tcPr>
            <w:tcW w:w="447250" w:type="pct"/>
            <w:vAlign w:val="center"/>
          </w:tcPr>
          <w:p>
            <w:pPr>
              <w:jc w:val="center"/>
            </w:pPr>
            <w:r>
              <w:rPr/>
              <w:t xml:space="preserve">Estatutos del Instituto Insular de Deportes de Gran Canaria I.I.D.</w:t>
            </w:r>
          </w:p>
        </w:tc>
        <w:tc>
          <w:tcPr>
            <w:tcW w:w="1384400" w:type="pct"/>
          </w:tcPr>
          <w:p>
            <w:pPr/>
          </w:p>
        </w:tc>
        <w:tc>
          <w:tcPr>
            <w:tcW w:w="1384400" w:type="pct"/>
          </w:tcPr>
          <w:p>
            <w:pPr/>
          </w:p>
        </w:tc>
        <w:tc>
          <w:tcPr>
            <w:tcW w:w="27925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2026-09-20T10:33:48+00:00</dcterms:created>
  <dcterms:modified xsi:type="dcterms:W3CDTF">2026-09-20T10:33:48+00:00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