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250" w:type="dxa"/>
        <w:gridCol w:w="1384400" w:type="dxa"/>
        <w:gridCol w:w="1384400" w:type="dxa"/>
        <w:gridCol w:w="279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Legislación general</w:t>
            </w:r>
          </w:p>
        </w:tc>
        <w:tc>
          <w:tcPr>
            <w:tcW w:w="1384400" w:type="pct"/>
          </w:tcPr>
          <w:p>
            <w:pPr/>
            <w:r>
              <w:rPr/>
              <w:t xml:space="preserve">PDF</w:t>
            </w:r>
          </w:p>
        </w:tc>
        <w:tc>
          <w:tcPr>
            <w:tcW w:w="1384400" w:type="pct"/>
          </w:tcPr>
          <w:p>
            <w:pPr/>
            <w:r>
              <w:rPr/>
              <w:t xml:space="preserve">ODT</w:t>
            </w:r>
          </w:p>
        </w:tc>
        <w:tc>
          <w:tcPr>
            <w:tcW w:w="279250" w:type="pct"/>
          </w:tcPr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Reglamento Orgánico de Gobierno y Administración del Cabildo de Gran Canaria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1/2019, de 30 de enero de la actividad física y el deporte de Canarias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39/2022, de 30 de diciembre, del Deporte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Anexos y documentación PRL para trabajos en las instalaciones del IID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Ley 12/2014, de 26 de diciembre, de transparencia y de acceso a la información pública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</w:p>
        </w:tc>
      </w:tr>
      <w:tr>
        <w:trPr/>
        <w:tc>
          <w:tcPr>
            <w:tcW w:w="447250" w:type="pct"/>
            <w:vAlign w:val="center"/>
          </w:tcPr>
          <w:p>
            <w:pPr>
              <w:jc w:val="center"/>
            </w:pPr>
            <w:r>
              <w:rPr/>
              <w:t xml:space="preserve">Estatutos del Instituto Insular de Deportes de Gran Canaria I.I.D.</w:t>
            </w:r>
          </w:p>
        </w:tc>
        <w:tc>
          <w:tcPr>
            <w:tcW w:w="1384400" w:type="pct"/>
          </w:tcPr>
          <w:p>
            <w:pPr/>
          </w:p>
        </w:tc>
        <w:tc>
          <w:tcPr>
            <w:tcW w:w="1384400" w:type="pct"/>
          </w:tcPr>
          <w:p>
            <w:pPr/>
          </w:p>
        </w:tc>
        <w:tc>
          <w:tcPr>
            <w:tcW w:w="2792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2026-08-04T22:45:59+00:00</dcterms:created>
  <dcterms:modified xsi:type="dcterms:W3CDTF">2026-08-04T22:45:59+00:00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