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both"/>
      </w:pPr>
      <w:r>
        <w:rPr/>
        <w:t xml:space="preserve">Según el Art. 347.2 de la Ley 9/2017, de 8 de noviembre, de Contratos del Sector Público (en adelante, LCSP), los perfiles de contratante de los órganos de contratación deberán alojarse de manera obligatoria en la Plataforma de Contratación del Sector Público (en adelante, PLCSP). </w:t>
      </w:r>
      <w:r>
        <w:rPr>
          <w:b w:val="1"/>
          <w:bCs w:val="1"/>
        </w:rPr>
        <w:t xml:space="preserve">El órgano de contratación del Instituto Insular de Deportes de Gran Canaria (en adelante, IID) tiene su perfil del contratante alojado en la PLCSP. </w:t>
      </w:r>
    </w:p>
    <w:tbl>
      <w:tblGrid>
        <w:gridCol w:w="471550" w:type="dxa"/>
        <w:gridCol w:w="259350" w:type="dxa"/>
        <w:gridCol w:w="259350" w:type="dxa"/>
      </w:tblGrid>
      <w:tblPr>
        <w:tblW w:w="5000" w:type="pct"/>
        <w:tblLayout w:type="autofit"/>
        <w:bidiVisual w:val="0"/>
      </w:tblPr>
      <w:tr>
        <w:trPr>
          <w:tblHeader w:val="1"/>
        </w:trPr>
        <w:tc>
          <w:tcPr>
            <w:tcW w:w="471550" w:type="pct"/>
            <w:vAlign w:val="center"/>
          </w:tcPr>
          <w:p>
            <w:pPr>
              <w:jc w:val="center"/>
            </w:pPr>
            <w:r>
              <w:rPr/>
              <w:t xml:space="preserve">Documento</w:t>
            </w:r>
          </w:p>
        </w:tc>
        <w:tc>
          <w:tcPr>
            <w:tcW w:w="18750" w:type="pct"/>
            <w:vAlign w:val="center"/>
            <w:gridSpan w:val="2"/>
          </w:tcPr>
          <w:p>
            <w:pPr>
              <w:jc w:val="center"/>
            </w:pPr>
            <w:r>
              <w:rPr/>
              <w:t xml:space="preserve">Enlace</w:t>
            </w:r>
          </w:p>
        </w:tc>
      </w:tr>
      <w:tr>
        <w:trPr/>
        <w:tc>
          <w:tcPr>
            <w:tcW w:w="471550" w:type="pct"/>
            <w:vAlign w:val="center"/>
          </w:tcPr>
          <w:p>
            <w:pPr>
              <w:jc w:val="center"/>
            </w:pPr>
            <w:r>
              <w:rPr/>
              <w:t xml:space="preserve">Preguntas frecuentes y aclaraciones relativas al contenido de los contratos</w:t>
            </w:r>
          </w:p>
        </w:tc>
        <w:tc>
          <w:tcPr>
            <w:tcW w:w="259350" w:type="pct"/>
            <w:vAlign w:val="center"/>
          </w:tcPr>
          <w:p>
            <w:pPr>
              <w:jc w:val="center"/>
            </w:pPr>
          </w:p>
        </w:tc>
        <w:tc>
          <w:tcPr>
            <w:tcW w:w="259350" w:type="pct"/>
            <w:vAlign w:val="center"/>
          </w:tcPr>
          <w:p>
            <w:pPr>
              <w:jc w:val="center"/>
            </w:pPr>
          </w:p>
        </w:tc>
      </w:tr>
      <w:tr>
        <w:trPr/>
        <w:tc>
          <w:tcPr>
            <w:tcW w:w="471550" w:type="pct"/>
            <w:vAlign w:val="center"/>
          </w:tcPr>
          <w:p>
            <w:pPr>
              <w:jc w:val="center"/>
            </w:pPr>
            <w:r>
              <w:rPr/>
              <w:t xml:space="preserve">Preguntas frecuentes y aclaraciones relativas al contenido de los contratos (2025)</w:t>
            </w:r>
          </w:p>
        </w:tc>
        <w:tc>
          <w:tcPr>
            <w:tcW w:w="259350" w:type="pct"/>
            <w:vAlign w:val="center"/>
          </w:tcPr>
          <w:p>
            <w:pPr>
              <w:jc w:val="center"/>
            </w:pPr>
          </w:p>
        </w:tc>
        <w:tc>
          <w:tcPr>
            <w:tcW w:w="259350" w:type="pct"/>
            <w:vAlign w:val="center"/>
          </w:tcPr>
          <w:p>
            <w:pPr>
              <w:jc w:val="center"/>
            </w:pPr>
          </w:p>
        </w:tc>
      </w:tr>
    </w:tbl>
    <w:p>
      <w:pPr/>
      <w:r>
        <w:rPr/>
        <w:t xml:space="preserve">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2026-11-05T14:21:43+00:00</dcterms:created>
  <dcterms:modified xsi:type="dcterms:W3CDTF">2026-11-05T14:21:43+00:00</dcterms:modified>
</cp:coreProperties>
</file>

<file path=docProps/custom.xml><?xml version="1.0" encoding="utf-8"?>
<Properties xmlns="http://schemas.openxmlformats.org/officeDocument/2006/custom-properties" xmlns:vt="http://schemas.openxmlformats.org/officeDocument/2006/docPropsVTypes"/>
</file>