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Junta Rectora es el órgano supremo del Instituto Insular de Deportes de Gran Canaria, asumiendo el gobierno, la representación y la gestión superior del mismo. Algunas de las funciones atribuidas a la Junta Rectora del Instituto Insular de Deportes son las siguientes: Asume el gobierno, la representación y la gestión del Instituto Insular de Deportes de Gran Canaria.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Componentes de la Junta Rectora del Instituto Insular de Deportes</w:t>
      </w:r>
    </w:p>
    <w:tbl>
      <w:tblGrid>
        <w:gridCol w:w="69250" w:type="dxa"/>
        <w:gridCol w:w="18450" w:type="dxa"/>
        <w:gridCol w:w="7900" w:type="dxa"/>
        <w:gridCol w:w="248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  <w:r>
              <w:rPr/>
              <w:t xml:space="preserve">CV</w:t>
            </w: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/>
              <w:t xml:space="preserve">Nombramientos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Presidente y Consejero de Deportes del Cabildo de Gran Canaria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Socialista Obrero Español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  <w:r>
              <w:rPr/>
              <w:t xml:space="preserve"> (Vicepresidenta)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Socialista Obrero Español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Popular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Popular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Coalición Canaria 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VOX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Directora-Gerente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 </w:t>
            </w: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25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Componentes de la Junta 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Funciones de la Junta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2026-11-05T14:20:52+00:00</dcterms:created>
  <dcterms:modified xsi:type="dcterms:W3CDTF">2026-11-05T14:20:52+00:00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