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25900" w:type="dxa"/>
        <w:gridCol w:w="4741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4o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3er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2o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Acta de Arqueo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5900" w:type="pct"/>
            <w:vAlign w:val="center"/>
          </w:tcPr>
          <w:p>
            <w:pPr>
              <w:jc w:val="center"/>
            </w:pPr>
            <w:r>
              <w:rPr/>
              <w:t xml:space="preserve">Estado de tesorería 1er Trimestre</w:t>
            </w:r>
          </w:p>
        </w:tc>
        <w:tc>
          <w:tcPr>
            <w:tcW w:w="47410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2o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Estado de Tesorería 1er Semestre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</w:tcPr>
          <w:p>
            <w:pPr>
              <w:jc w:val="center"/>
            </w:pPr>
            <w:r>
              <w:rPr/>
              <w:t xml:space="preserve">Arqueo de Caja 1er Semestre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Estado de Tesorería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Arqueo de caja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2026-11-05T20:35:16+00:00</dcterms:created>
  <dcterms:modified xsi:type="dcterms:W3CDTF">2026-11-05T20:35:16+00:00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